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82" w:rsidRPr="00247E79" w:rsidRDefault="001602AB" w:rsidP="00B427B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47E79">
        <w:rPr>
          <w:rFonts w:ascii="Times New Roman" w:eastAsia="標楷體" w:hAnsi="Times New Roman" w:cs="Times New Roman"/>
          <w:b/>
          <w:sz w:val="36"/>
          <w:szCs w:val="36"/>
        </w:rPr>
        <w:t>國立政治大學課程教學大綱</w:t>
      </w:r>
    </w:p>
    <w:p w:rsidR="00B427B8" w:rsidRPr="00247E79" w:rsidRDefault="00B427B8" w:rsidP="00B828A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47E79">
        <w:rPr>
          <w:rFonts w:ascii="Times New Roman" w:eastAsia="標楷體" w:hAnsi="Times New Roman" w:cs="Times New Roman"/>
          <w:b/>
          <w:sz w:val="36"/>
          <w:szCs w:val="36"/>
        </w:rPr>
        <w:t>Syllabus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3497"/>
        <w:gridCol w:w="2490"/>
        <w:gridCol w:w="4288"/>
      </w:tblGrid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課程資訊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學年學期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Academic Year / Semeste</w:t>
            </w:r>
            <w:r w:rsidR="00E2427A" w:rsidRPr="00247E79">
              <w:rPr>
                <w:rFonts w:ascii="Times New Roman" w:eastAsia="標楷體" w:hAnsi="Times New Roman" w:cs="Times New Roman"/>
                <w:szCs w:val="24"/>
              </w:rPr>
              <w:t>r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A7622A" w:rsidP="00A90A1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A90A1B" w:rsidRPr="00247E79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B427B8" w:rsidRPr="00247E79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="00A90A1B" w:rsidRPr="00247E7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427B8" w:rsidRPr="00247E79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5137BA" w:rsidP="005137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Fall</w:t>
            </w:r>
            <w:r w:rsidR="001574A9"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427B8" w:rsidRPr="00247E79">
              <w:rPr>
                <w:rFonts w:ascii="Times New Roman" w:eastAsia="標楷體" w:hAnsi="Times New Roman" w:cs="Times New Roman"/>
                <w:szCs w:val="24"/>
              </w:rPr>
              <w:t>Semester, 201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開課單位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Course Department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1574A9" w:rsidP="000D573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教育</w:t>
            </w:r>
            <w:r w:rsidR="000D5739" w:rsidRPr="00247E79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0D5739" w:rsidP="000D573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0000"/>
                <w:szCs w:val="24"/>
              </w:rPr>
              <w:t>Department</w:t>
            </w:r>
            <w:r w:rsidR="001574A9" w:rsidRPr="00247E7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of Education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Course Name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466D21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教學評量專題研究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247E79" w:rsidP="00247E7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Special Topics on </w:t>
            </w:r>
            <w:r w:rsidR="00466D21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Educational 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Assessment </w:t>
            </w:r>
            <w:r w:rsidR="00466D21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and Evaluation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Instructor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466D21" w:rsidP="00466D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余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民寧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466D21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YU MIN-NING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5F205C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="00C87E66" w:rsidRPr="00247E79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C87E6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Professor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學分數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No. of Credits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1574A9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C87E66" w:rsidRPr="00247E79">
              <w:rPr>
                <w:rFonts w:ascii="Times New Roman" w:eastAsia="標楷體" w:hAnsi="Times New Roman" w:cs="Times New Roman"/>
                <w:szCs w:val="24"/>
              </w:rPr>
              <w:t>.0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1574A9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100FEC" w:rsidRPr="00247E79">
              <w:rPr>
                <w:rFonts w:ascii="Times New Roman" w:eastAsia="標楷體" w:hAnsi="Times New Roman" w:cs="Times New Roman"/>
                <w:szCs w:val="24"/>
              </w:rPr>
              <w:t>.0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修別</w:t>
            </w:r>
            <w:r w:rsidRPr="00247E7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427B8" w:rsidRPr="00247E79" w:rsidRDefault="00B427B8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Type of Credit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4823A6" w:rsidP="004823A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必</w:t>
            </w:r>
            <w:r w:rsidR="00C87E66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修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247E79" w:rsidRDefault="004823A6" w:rsidP="004823A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Required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828A9" w:rsidRPr="00247E79" w:rsidRDefault="00C87E6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先修科目</w:t>
            </w: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</w:t>
            </w:r>
          </w:p>
          <w:p w:rsidR="00B427B8" w:rsidRPr="00247E79" w:rsidRDefault="00C87E6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Prerequisite(s)</w:t>
            </w:r>
          </w:p>
        </w:tc>
        <w:tc>
          <w:tcPr>
            <w:tcW w:w="2490" w:type="dxa"/>
            <w:tcBorders>
              <w:right w:val="nil"/>
            </w:tcBorders>
          </w:tcPr>
          <w:p w:rsidR="00B427B8" w:rsidRPr="00247E79" w:rsidRDefault="00247E79" w:rsidP="00247E7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教育測驗與評量</w:t>
            </w:r>
          </w:p>
        </w:tc>
        <w:tc>
          <w:tcPr>
            <w:tcW w:w="4288" w:type="dxa"/>
            <w:tcBorders>
              <w:left w:val="nil"/>
            </w:tcBorders>
          </w:tcPr>
          <w:p w:rsidR="00247E79" w:rsidRPr="00247E79" w:rsidRDefault="00337C32" w:rsidP="00F832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Educational Test</w:t>
            </w:r>
            <w:r w:rsidR="00247E79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and </w:t>
            </w:r>
            <w:r w:rsidR="00F832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Assessment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C03E6" w:rsidRPr="00247E79" w:rsidRDefault="00BC03E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上課時間</w:t>
            </w:r>
            <w:r w:rsidR="00424CEF" w:rsidRPr="00247E79">
              <w:rPr>
                <w:rFonts w:ascii="Times New Roman" w:eastAsia="標楷體" w:hAnsi="Times New Roman" w:cs="Times New Roman"/>
                <w:szCs w:val="24"/>
              </w:rPr>
              <w:t>Session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247E79" w:rsidRDefault="00466D21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四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234</w:t>
            </w:r>
            <w:proofErr w:type="gramEnd"/>
          </w:p>
        </w:tc>
        <w:tc>
          <w:tcPr>
            <w:tcW w:w="4288" w:type="dxa"/>
            <w:tcBorders>
              <w:left w:val="nil"/>
            </w:tcBorders>
          </w:tcPr>
          <w:p w:rsidR="00BC03E6" w:rsidRPr="00247E79" w:rsidRDefault="00466D21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Thu 09-12</w:t>
            </w:r>
          </w:p>
        </w:tc>
      </w:tr>
      <w:tr w:rsidR="007B7C33" w:rsidRPr="00247E79" w:rsidTr="009B4906">
        <w:trPr>
          <w:jc w:val="center"/>
        </w:trPr>
        <w:tc>
          <w:tcPr>
            <w:tcW w:w="3497" w:type="dxa"/>
          </w:tcPr>
          <w:p w:rsidR="00BC03E6" w:rsidRPr="00247E79" w:rsidRDefault="00BC03E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上課地點</w:t>
            </w:r>
            <w:r w:rsidR="00424CEF" w:rsidRPr="00247E79">
              <w:rPr>
                <w:rFonts w:ascii="Times New Roman" w:eastAsia="標楷體" w:hAnsi="Times New Roman" w:cs="Times New Roman"/>
                <w:szCs w:val="24"/>
              </w:rPr>
              <w:t>Location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247E79" w:rsidRDefault="00C06D8C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7E79">
              <w:rPr>
                <w:rFonts w:ascii="Times New Roman" w:eastAsia="標楷體" w:hAnsi="Times New Roman" w:cs="Times New Roman"/>
                <w:szCs w:val="24"/>
              </w:rPr>
              <w:t>井塘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0201</w:t>
            </w:r>
            <w:r w:rsidR="00466D21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10</w:t>
            </w:r>
          </w:p>
        </w:tc>
        <w:tc>
          <w:tcPr>
            <w:tcW w:w="4288" w:type="dxa"/>
            <w:tcBorders>
              <w:left w:val="nil"/>
            </w:tcBorders>
          </w:tcPr>
          <w:p w:rsidR="00BC03E6" w:rsidRPr="00247E79" w:rsidRDefault="00B71637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szCs w:val="24"/>
              </w:rPr>
              <w:t>Jing Tang Building</w:t>
            </w:r>
            <w:r w:rsidR="00466D21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020110</w:t>
            </w:r>
          </w:p>
        </w:tc>
      </w:tr>
      <w:tr w:rsidR="007B7C33" w:rsidRPr="00247E79" w:rsidTr="009B4906">
        <w:trPr>
          <w:trHeight w:val="567"/>
          <w:jc w:val="center"/>
        </w:trPr>
        <w:tc>
          <w:tcPr>
            <w:tcW w:w="10275" w:type="dxa"/>
            <w:gridSpan w:val="3"/>
            <w:vAlign w:val="center"/>
          </w:tcPr>
          <w:p w:rsidR="00274A66" w:rsidRPr="00247E79" w:rsidRDefault="00CD3F24" w:rsidP="00CD3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點閱核心能力分析圖與授課方式比例圖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A2C95" w:rsidRPr="00247E79" w:rsidRDefault="000E5EBA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課程簡介</w:t>
            </w:r>
            <w:r w:rsidR="00424CEF" w:rsidRPr="00247E79">
              <w:rPr>
                <w:rFonts w:ascii="Times New Roman" w:eastAsia="標楷體" w:hAnsi="Times New Roman" w:cs="Times New Roman"/>
                <w:szCs w:val="24"/>
              </w:rPr>
              <w:t>Course Description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721561" w:rsidRPr="00247E79" w:rsidRDefault="00B742B6" w:rsidP="00247E7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本課程</w:t>
            </w:r>
            <w:r w:rsidR="00C1215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將</w:t>
            </w:r>
            <w:r w:rsidR="00544C2A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介紹</w:t>
            </w:r>
            <w:r w:rsidR="00C1215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教學評量之相關</w:t>
            </w:r>
            <w:r w:rsidR="00E07FEC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理論</w:t>
            </w:r>
            <w:r w:rsidR="00544C2A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及</w:t>
            </w:r>
            <w:r w:rsidR="00E07FEC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評量方式</w:t>
            </w:r>
            <w:r w:rsidR="00544C2A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，</w:t>
            </w:r>
            <w:r w:rsidR="00247E79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以協</w:t>
            </w:r>
            <w:r w:rsidR="001103C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助學生增進對教</w:t>
            </w:r>
            <w:r w:rsidR="00247E79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學評量</w:t>
            </w:r>
            <w:r w:rsidR="001103C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之</w:t>
            </w:r>
            <w:r w:rsidR="00247E79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瞭解與應用。</w:t>
            </w:r>
            <w:r w:rsidR="00AF75A4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課堂</w:t>
            </w:r>
            <w:r w:rsidR="00A32DA7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中</w:t>
            </w:r>
            <w:r w:rsidR="00B50BF8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包</w:t>
            </w:r>
            <w:r w:rsidR="00A32DA7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含</w:t>
            </w:r>
            <w:r w:rsidR="00AF75A4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指定論文</w:t>
            </w:r>
            <w:proofErr w:type="gramStart"/>
            <w:r w:rsidR="00AF75A4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研</w:t>
            </w:r>
            <w:proofErr w:type="gramEnd"/>
            <w:r w:rsidR="00AF75A4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讀、專題報告活動、課堂討論參與及期末報告撰寫等</w:t>
            </w:r>
            <w:r w:rsidR="00B50BF8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多元內容</w:t>
            </w:r>
            <w:r w:rsidR="00AF75A4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，</w:t>
            </w:r>
            <w:r w:rsidR="008544F2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期盼</w:t>
            </w:r>
            <w:r w:rsidR="00E07FEC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能</w:t>
            </w:r>
            <w:r w:rsidR="008544F2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為學生</w:t>
            </w:r>
            <w:r w:rsidR="00544C2A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奠定</w:t>
            </w:r>
            <w:r w:rsidR="001103C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日後深</w:t>
            </w:r>
            <w:r w:rsidR="00A32DA7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入</w:t>
            </w:r>
            <w:r w:rsidR="001103C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測驗理論</w:t>
            </w:r>
            <w:r w:rsidR="00A32DA7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研究</w:t>
            </w:r>
            <w:r w:rsidR="001103CB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之</w:t>
            </w:r>
            <w:r w:rsidR="00544C2A"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良好基礎。</w:t>
            </w:r>
          </w:p>
        </w:tc>
      </w:tr>
      <w:tr w:rsidR="007B7C33" w:rsidRPr="00247E79" w:rsidTr="00247E79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0B09" w:rsidRPr="00247E79" w:rsidRDefault="000E5EBA" w:rsidP="009B49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  <w:r w:rsidR="00601C2B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與學習成效</w:t>
            </w:r>
            <w:r w:rsidR="00424CEF" w:rsidRPr="00247E79">
              <w:rPr>
                <w:rFonts w:ascii="Times New Roman" w:eastAsia="標楷體" w:hAnsi="Times New Roman" w:cs="Times New Roman"/>
                <w:szCs w:val="24"/>
              </w:rPr>
              <w:t xml:space="preserve">Course Objectives </w:t>
            </w:r>
            <w:r w:rsidR="00424CEF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>&amp; Learning Outcomes</w:t>
            </w:r>
          </w:p>
        </w:tc>
      </w:tr>
      <w:tr w:rsidR="007B7C33" w:rsidRPr="00247E79" w:rsidTr="00247E79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</w:tcPr>
          <w:p w:rsidR="00247E79" w:rsidRPr="00247E79" w:rsidRDefault="004823A6" w:rsidP="00247E79">
            <w:pPr>
              <w:pStyle w:val="ab"/>
              <w:ind w:left="-360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培</w:t>
            </w:r>
            <w:r w:rsidR="00247E79">
              <w:rPr>
                <w:rFonts w:ascii="Times New Roman" w:eastAsia="標楷體" w:hAnsi="Times New Roman" w:hint="eastAsia"/>
                <w:color w:val="00B050"/>
                <w:szCs w:val="24"/>
              </w:rPr>
              <w:t xml:space="preserve"> </w:t>
            </w:r>
            <w:r w:rsidR="00247E79" w:rsidRPr="00247E79">
              <w:rPr>
                <w:rFonts w:ascii="Times New Roman" w:eastAsia="標楷體" w:hAnsi="Times New Roman"/>
                <w:color w:val="00B050"/>
                <w:szCs w:val="24"/>
              </w:rPr>
              <w:t>1.</w:t>
            </w:r>
            <w:r w:rsidR="00247E79" w:rsidRPr="00247E79">
              <w:rPr>
                <w:rFonts w:ascii="Times New Roman" w:eastAsia="標楷體" w:hAnsi="Times New Roman"/>
                <w:color w:val="00B050"/>
                <w:szCs w:val="24"/>
              </w:rPr>
              <w:t>培</w:t>
            </w: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養學生專精各種教學評量的</w:t>
            </w:r>
            <w:r w:rsidR="00247E79" w:rsidRPr="00247E79">
              <w:rPr>
                <w:rFonts w:ascii="Times New Roman" w:eastAsia="標楷體" w:hAnsi="Times New Roman"/>
                <w:color w:val="00B050"/>
                <w:szCs w:val="24"/>
              </w:rPr>
              <w:t>方法</w:t>
            </w: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。</w:t>
            </w:r>
          </w:p>
          <w:p w:rsidR="00247E79" w:rsidRPr="00247E79" w:rsidRDefault="00247E79" w:rsidP="00901D9B">
            <w:pPr>
              <w:pStyle w:val="ab"/>
              <w:ind w:left="-360" w:firstLineChars="148" w:firstLine="355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2.</w:t>
            </w: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促進學生瞭解各種教學評量的趨勢。</w:t>
            </w:r>
          </w:p>
          <w:p w:rsidR="00247E79" w:rsidRDefault="00247E79" w:rsidP="00247E79">
            <w:pPr>
              <w:pStyle w:val="ab"/>
              <w:ind w:left="-3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/>
                <w:color w:val="00B05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培養學生應用</w:t>
            </w:r>
            <w:r w:rsidRPr="00247E79">
              <w:rPr>
                <w:rFonts w:ascii="Times New Roman" w:eastAsia="標楷體" w:hAnsi="Times New Roman" w:hint="eastAsia"/>
                <w:color w:val="00B050"/>
                <w:szCs w:val="24"/>
              </w:rPr>
              <w:t>各種教學評量的</w:t>
            </w: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策略</w:t>
            </w:r>
            <w:r w:rsidRPr="00247E79">
              <w:rPr>
                <w:rFonts w:ascii="Times New Roman" w:eastAsia="標楷體" w:hAnsi="Times New Roman" w:hint="eastAsia"/>
                <w:color w:val="00B050"/>
                <w:szCs w:val="24"/>
              </w:rPr>
              <w:t>。</w:t>
            </w:r>
          </w:p>
          <w:p w:rsidR="00247E79" w:rsidRDefault="00247E79" w:rsidP="00247E79">
            <w:pPr>
              <w:pStyle w:val="ab"/>
              <w:ind w:left="-3"/>
              <w:rPr>
                <w:rFonts w:ascii="Times New Roman" w:eastAsia="標楷體" w:hAnsi="Times New Roman"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學會如何應用於各種教學情境診斷。</w:t>
            </w:r>
          </w:p>
          <w:p w:rsidR="00721561" w:rsidRPr="00247E79" w:rsidRDefault="00247E79" w:rsidP="00247E79">
            <w:pPr>
              <w:pStyle w:val="ab"/>
              <w:ind w:left="-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color w:val="00B050"/>
                <w:szCs w:val="24"/>
              </w:rPr>
              <w:t>瞭解大學生評鑑教學的理論與方法。</w:t>
            </w:r>
          </w:p>
        </w:tc>
      </w:tr>
      <w:tr w:rsidR="007B7C33" w:rsidRPr="00247E79" w:rsidTr="00247E79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1032" w:rsidRPr="00247E79" w:rsidRDefault="00FD5C35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每週課程進度</w:t>
            </w:r>
            <w:r w:rsidR="007A222F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與作業要求</w:t>
            </w:r>
            <w:r w:rsidR="00424CEF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>Course Schedule &amp; Requirements</w:t>
            </w:r>
          </w:p>
          <w:p w:rsidR="00FD5C35" w:rsidRPr="00247E79" w:rsidRDefault="00181032" w:rsidP="008D0A5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【</w:t>
            </w:r>
            <w:proofErr w:type="gramEnd"/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請詳述</w:t>
            </w:r>
            <w:r w:rsidR="00123737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：</w:t>
            </w:r>
            <w:r w:rsidR="005C2F9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課</w:t>
            </w:r>
            <w:r w:rsidR="00123737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程</w:t>
            </w:r>
            <w:r w:rsidR="005C2F9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內容與指定閱讀／教學</w:t>
            </w:r>
            <w:proofErr w:type="gramStart"/>
            <w:r w:rsidR="008D0A5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活動與</w:t>
            </w:r>
            <w:r w:rsidR="005C2F9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課前</w:t>
            </w:r>
            <w:proofErr w:type="gramEnd"/>
            <w:r w:rsidR="005C2F9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、</w:t>
            </w:r>
            <w:r w:rsidR="008D0A5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課後作業</w:t>
            </w:r>
            <w:r w:rsidR="008D0A5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/</w:t>
            </w:r>
            <w:r w:rsidR="00B876D8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學生</w:t>
            </w:r>
            <w:r w:rsidR="00D5316F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學習</w:t>
            </w:r>
            <w:r w:rsidR="008D0A56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投入時間</w:t>
            </w:r>
            <w:r w:rsidR="00FC3B98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（含課堂教學時數）</w:t>
            </w:r>
            <w:proofErr w:type="gramStart"/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】</w:t>
            </w:r>
            <w:proofErr w:type="gramEnd"/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2A2298" w:rsidRPr="00247E79" w:rsidRDefault="002A2298" w:rsidP="00B828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3118"/>
              <w:gridCol w:w="3261"/>
              <w:gridCol w:w="2937"/>
            </w:tblGrid>
            <w:tr w:rsidR="007B7C33" w:rsidRPr="00247E79" w:rsidTr="00123737">
              <w:tc>
                <w:tcPr>
                  <w:tcW w:w="733" w:type="dxa"/>
                  <w:shd w:val="clear" w:color="auto" w:fill="FFFFCC"/>
                </w:tcPr>
                <w:p w:rsidR="00123737" w:rsidRPr="00247E79" w:rsidRDefault="00123737" w:rsidP="00CD16E2">
                  <w:pPr>
                    <w:adjustRightInd w:val="0"/>
                    <w:snapToGrid w:val="0"/>
                    <w:spacing w:beforeLines="50" w:before="180" w:afterLines="50" w:after="18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週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3118" w:type="dxa"/>
                  <w:shd w:val="clear" w:color="auto" w:fill="FFFFCC"/>
                </w:tcPr>
                <w:p w:rsidR="00123737" w:rsidRPr="00247E79" w:rsidRDefault="00123737" w:rsidP="00CD16E2">
                  <w:pPr>
                    <w:adjustRightInd w:val="0"/>
                    <w:snapToGrid w:val="0"/>
                    <w:spacing w:beforeLines="50" w:before="180" w:afterLines="50" w:after="18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課</w:t>
                  </w:r>
                  <w:r w:rsidR="00F0441B"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程</w:t>
                  </w:r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內容與指定閱讀</w:t>
                  </w:r>
                </w:p>
              </w:tc>
              <w:tc>
                <w:tcPr>
                  <w:tcW w:w="3261" w:type="dxa"/>
                  <w:shd w:val="clear" w:color="auto" w:fill="FFFFCC"/>
                </w:tcPr>
                <w:p w:rsidR="00123737" w:rsidRPr="00247E79" w:rsidRDefault="00123737" w:rsidP="00CD16E2">
                  <w:pPr>
                    <w:adjustRightInd w:val="0"/>
                    <w:snapToGrid w:val="0"/>
                    <w:spacing w:beforeLines="50" w:before="180" w:afterLines="50" w:after="18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教學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活動與課前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、課後作業</w:t>
                  </w:r>
                </w:p>
              </w:tc>
              <w:tc>
                <w:tcPr>
                  <w:tcW w:w="2937" w:type="dxa"/>
                  <w:shd w:val="clear" w:color="auto" w:fill="FFFFCC"/>
                </w:tcPr>
                <w:p w:rsidR="00123737" w:rsidRPr="00247E79" w:rsidRDefault="00B876D8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學生</w:t>
                  </w:r>
                  <w:r w:rsidR="00123737"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學習投入時間</w:t>
                  </w:r>
                </w:p>
                <w:p w:rsidR="00123737" w:rsidRPr="00247E79" w:rsidRDefault="00123737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（含課堂教學時數）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導論</w:t>
                  </w:r>
                </w:p>
              </w:tc>
              <w:tc>
                <w:tcPr>
                  <w:tcW w:w="3261" w:type="dxa"/>
                </w:tcPr>
                <w:p w:rsidR="005B6B56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討論進度及分配專題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紙筆測驗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(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評量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)</w:t>
                  </w:r>
                </w:p>
              </w:tc>
              <w:tc>
                <w:tcPr>
                  <w:tcW w:w="3261" w:type="dxa"/>
                </w:tcPr>
                <w:p w:rsidR="005B6B56" w:rsidRPr="00247E79" w:rsidRDefault="005B6B56" w:rsidP="00901D9B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余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老師上課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實作評量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—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口試評量</w:t>
                  </w:r>
                </w:p>
              </w:tc>
              <w:tc>
                <w:tcPr>
                  <w:tcW w:w="3261" w:type="dxa"/>
                </w:tcPr>
                <w:p w:rsidR="005B6B56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實作評量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—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寫作評量</w:t>
                  </w:r>
                </w:p>
              </w:tc>
              <w:tc>
                <w:tcPr>
                  <w:tcW w:w="3261" w:type="dxa"/>
                </w:tcPr>
                <w:p w:rsidR="005B6B56" w:rsidRPr="00247E79" w:rsidRDefault="00901D9B" w:rsidP="00901D9B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</w:t>
                  </w:r>
                  <w:r w:rsidR="005B6B56"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實作評量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—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素養評量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3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檔案評量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4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數位化檔案評量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5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問題導向學習評量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6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圖形評量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—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概念構圖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7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圖形評量</w:t>
                  </w: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—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心智圖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8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知識結構評量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137CA8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9</w:t>
                  </w:r>
                  <w:r w:rsidRPr="00137CA8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認知診斷評量</w:t>
                  </w:r>
                </w:p>
              </w:tc>
              <w:tc>
                <w:tcPr>
                  <w:tcW w:w="3261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proofErr w:type="gramStart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余</w:t>
                  </w:r>
                  <w:proofErr w:type="gramEnd"/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老師上課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證照認證評量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A705CD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10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標準設定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A705CD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11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電腦化適性測驗（評量）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A705CD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2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學生評鑑教學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A705CD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3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901D9B" w:rsidRPr="00247E79" w:rsidTr="00123737">
              <w:tc>
                <w:tcPr>
                  <w:tcW w:w="733" w:type="dxa"/>
                  <w:shd w:val="clear" w:color="auto" w:fill="FFFFCC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901D9B" w:rsidRPr="00247E79" w:rsidRDefault="00901D9B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評量方法學</w:t>
                  </w:r>
                </w:p>
              </w:tc>
              <w:tc>
                <w:tcPr>
                  <w:tcW w:w="3261" w:type="dxa"/>
                </w:tcPr>
                <w:p w:rsidR="00901D9B" w:rsidRDefault="00901D9B" w:rsidP="00901D9B">
                  <w:pPr>
                    <w:jc w:val="center"/>
                  </w:pPr>
                  <w:r w:rsidRPr="00A705CD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專題報告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4</w:t>
                  </w:r>
                  <w:r w:rsidRPr="00A705CD">
                    <w:rPr>
                      <w:rFonts w:ascii="Times New Roman" w:eastAsia="標楷體" w:hAnsi="Times New Roman" w:cs="Times New Roman" w:hint="eastAsia"/>
                      <w:color w:val="00B050"/>
                      <w:szCs w:val="24"/>
                    </w:rPr>
                    <w:t>＋討論</w:t>
                  </w:r>
                </w:p>
              </w:tc>
              <w:tc>
                <w:tcPr>
                  <w:tcW w:w="2937" w:type="dxa"/>
                </w:tcPr>
                <w:p w:rsidR="00901D9B" w:rsidRPr="00247E79" w:rsidRDefault="00901D9B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3+6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  <w:tr w:rsidR="005B6B56" w:rsidRPr="00247E79" w:rsidTr="00123737">
              <w:tc>
                <w:tcPr>
                  <w:tcW w:w="733" w:type="dxa"/>
                  <w:shd w:val="clear" w:color="auto" w:fill="FFFFCC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szCs w:val="24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期末心得分享</w:t>
                  </w:r>
                </w:p>
              </w:tc>
              <w:tc>
                <w:tcPr>
                  <w:tcW w:w="3261" w:type="dxa"/>
                </w:tcPr>
                <w:p w:rsidR="005B6B56" w:rsidRPr="00247E79" w:rsidRDefault="005B6B56" w:rsidP="00CD16E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全體</w:t>
                  </w:r>
                </w:p>
              </w:tc>
              <w:tc>
                <w:tcPr>
                  <w:tcW w:w="2937" w:type="dxa"/>
                </w:tcPr>
                <w:p w:rsidR="005B6B56" w:rsidRPr="00247E79" w:rsidRDefault="005B6B56" w:rsidP="00CD16E2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</w:pP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（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0+9</w:t>
                  </w:r>
                  <w:r w:rsidRPr="00247E79">
                    <w:rPr>
                      <w:rFonts w:ascii="Times New Roman" w:eastAsia="標楷體" w:hAnsi="Times New Roman" w:cs="Times New Roman"/>
                      <w:color w:val="00B050"/>
                      <w:szCs w:val="24"/>
                    </w:rPr>
                    <w:t>）</w:t>
                  </w:r>
                </w:p>
              </w:tc>
            </w:tr>
          </w:tbl>
          <w:p w:rsidR="001574A9" w:rsidRPr="00247E79" w:rsidRDefault="001574A9" w:rsidP="008D0A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4906" w:rsidRPr="00247E79" w:rsidRDefault="00B84726" w:rsidP="009B490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評量工具與策略、評分標準</w:t>
            </w:r>
            <w:r w:rsidR="00B876D8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>Evaluation Criteria</w:t>
            </w:r>
          </w:p>
          <w:p w:rsidR="00B84726" w:rsidRPr="00247E79" w:rsidRDefault="00B84726" w:rsidP="009B49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【明列評量項目與給分標準】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4823A6" w:rsidRPr="00247E79" w:rsidRDefault="004823A6" w:rsidP="004823A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認領一個專題，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讀指定論文、報告及參與課堂討論，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50%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學期分數。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</w:p>
          <w:p w:rsidR="004823A6" w:rsidRPr="00247E79" w:rsidRDefault="004823A6" w:rsidP="004823A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2.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撰寫一篇自訂主題的期末報告，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50%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學期分數。</w:t>
            </w:r>
          </w:p>
          <w:p w:rsidR="005E7FF8" w:rsidRPr="00247E79" w:rsidRDefault="004823A6" w:rsidP="008231B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3.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期末報告繳交日期</w:t>
            </w:r>
            <w:r w:rsid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:2018.1.18.</w:t>
            </w:r>
            <w:r w:rsid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中午</w:t>
            </w:r>
            <w:r w:rsid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12</w:t>
            </w:r>
            <w:r w:rsid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：</w:t>
            </w:r>
            <w:r w:rsid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00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。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C03E6" w:rsidRPr="00247E79" w:rsidRDefault="003351DD" w:rsidP="00274A6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授課教師</w:t>
            </w:r>
            <w:r w:rsidR="00BC03E6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>Office</w:t>
            </w:r>
            <w:r w:rsidR="007A222F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Hours</w:t>
            </w: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、地點</w:t>
            </w:r>
            <w:r w:rsidR="00424CEF" w:rsidRPr="00247E79">
              <w:rPr>
                <w:rFonts w:ascii="Times New Roman" w:eastAsia="標楷體" w:hAnsi="Times New Roman" w:cs="Times New Roman"/>
                <w:color w:val="FF0000"/>
                <w:szCs w:val="24"/>
              </w:rPr>
              <w:t>Office Location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5B6B56" w:rsidRPr="00247E79" w:rsidRDefault="005B6B56" w:rsidP="005B6B5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1.Office Hours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：每週四及週五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14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10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～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16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00</w:t>
            </w:r>
          </w:p>
          <w:p w:rsidR="005B6B56" w:rsidRPr="00247E79" w:rsidRDefault="005B6B56" w:rsidP="005B6B5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2.Office Location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：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井塘樓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四樓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020406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室（國立政治大學教育學系研究室）</w:t>
            </w:r>
          </w:p>
          <w:p w:rsidR="00274A66" w:rsidRPr="00247E79" w:rsidRDefault="005B6B56" w:rsidP="005B6B56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3.Office Phone: 02-2938-7445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，或政大總機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02-2939-3091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轉校內分機：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67445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（研究室）或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62818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（校務研究辦公室）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274A66" w:rsidRPr="00247E79" w:rsidRDefault="00274A66" w:rsidP="00274A6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教學助理</w:t>
            </w:r>
            <w:r w:rsidR="003351DD" w:rsidRPr="00247E79">
              <w:rPr>
                <w:rFonts w:ascii="Times New Roman" w:eastAsia="標楷體" w:hAnsi="Times New Roman" w:cs="Times New Roman"/>
                <w:b/>
                <w:szCs w:val="24"/>
              </w:rPr>
              <w:t>基本資料</w:t>
            </w:r>
            <w:r w:rsidR="00424CEF" w:rsidRPr="00247E79">
              <w:rPr>
                <w:rFonts w:ascii="Times New Roman" w:eastAsia="標楷體" w:hAnsi="Times New Roman" w:cs="Times New Roman"/>
                <w:szCs w:val="24"/>
              </w:rPr>
              <w:t>Teaching Assistant Tasks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274A66" w:rsidRPr="00247E79" w:rsidRDefault="008231B9" w:rsidP="008231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231B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負責登錄成績及架設教學設備。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876D8" w:rsidRPr="00247E79" w:rsidRDefault="00A2636E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指定／參考書目</w:t>
            </w:r>
            <w:r w:rsidR="00424CEF"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Textbook &amp; References</w:t>
            </w:r>
          </w:p>
          <w:p w:rsidR="00FD5C35" w:rsidRPr="00247E79" w:rsidRDefault="00A2636E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【為維護智慧財產權，請務必使用正版書籍】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實作評量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口試評量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(oral assessment)</w:t>
            </w:r>
          </w:p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2.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實作評量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寫作評量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(writing assessment)</w:t>
            </w:r>
          </w:p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3.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實作評量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素養評量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literacy assessment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4.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檔案評量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portfolios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assessment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5.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數位化檔案評量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(e-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portfolios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assessment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6. 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問題導向學習評量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project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-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based assessment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7.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圖形評量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概念構圖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(c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oncept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mapping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  <w:bookmarkStart w:id="0" w:name="_GoBack"/>
            <w:bookmarkEnd w:id="0"/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8.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圖形評量</w:t>
            </w:r>
            <w:proofErr w:type="gramStart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—</w:t>
            </w:r>
            <w:proofErr w:type="gramEnd"/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心智圖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(mind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mapping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9.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認知診斷評量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cognitively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diagnostic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assessments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10.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證照認證評量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licensure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and certification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examinations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11.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標準設定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standard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setting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12.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電腦化適性測驗（評量）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Computerized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adaptive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Pr="00247E79">
              <w:rPr>
                <w:rFonts w:ascii="Times New Roman" w:eastAsia="標楷體" w:hAnsi="Times New Roman" w:cs="Times New Roman"/>
                <w:bCs/>
                <w:color w:val="00B050"/>
                <w:szCs w:val="24"/>
              </w:rPr>
              <w:t>testing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  <w:p w:rsidR="00665EBE" w:rsidRPr="00247E79" w:rsidRDefault="00665EBE" w:rsidP="005B6B56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13.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學生評鑑教學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(teaching evaluation from students)</w:t>
            </w:r>
          </w:p>
          <w:p w:rsidR="002A2298" w:rsidRDefault="00665EBE" w:rsidP="00901D9B">
            <w:pPr>
              <w:spacing w:line="320" w:lineRule="exact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lastRenderedPageBreak/>
              <w:t>14.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評量方法學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(assessment methodology)</w:t>
            </w:r>
          </w:p>
          <w:p w:rsidR="008231B9" w:rsidRPr="00247E79" w:rsidRDefault="008231B9" w:rsidP="00901D9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詳見課程教學綱要附件。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FD5C35" w:rsidRPr="00247E79" w:rsidRDefault="00A2636E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課程</w:t>
            </w:r>
            <w:r w:rsidR="00FD5C35" w:rsidRPr="00247E79">
              <w:rPr>
                <w:rFonts w:ascii="Times New Roman" w:eastAsia="標楷體" w:hAnsi="Times New Roman" w:cs="Times New Roman"/>
                <w:b/>
                <w:szCs w:val="24"/>
              </w:rPr>
              <w:t>相關連結</w:t>
            </w:r>
            <w:r w:rsidR="00B876D8" w:rsidRPr="00247E79">
              <w:rPr>
                <w:rFonts w:ascii="Times New Roman" w:eastAsia="標楷體" w:hAnsi="Times New Roman" w:cs="Times New Roman"/>
                <w:szCs w:val="24"/>
              </w:rPr>
              <w:t>Course Related Links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</w:tcPr>
          <w:p w:rsidR="00721561" w:rsidRPr="00247E79" w:rsidRDefault="005B6B56" w:rsidP="005B6B5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相關網址：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www3.nccu.edu.tw/~mnyu/ (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點選「教學課程」中的「教學評量專題研究」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FD5C35" w:rsidRPr="00247E79" w:rsidRDefault="00A2636E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szCs w:val="24"/>
              </w:rPr>
              <w:t>本課程</w:t>
            </w:r>
            <w:r w:rsidR="00FD5C35" w:rsidRPr="00247E79">
              <w:rPr>
                <w:rFonts w:ascii="Times New Roman" w:eastAsia="標楷體" w:hAnsi="Times New Roman" w:cs="Times New Roman"/>
                <w:b/>
                <w:szCs w:val="24"/>
              </w:rPr>
              <w:t>附件</w:t>
            </w:r>
            <w:r w:rsidR="00B876D8" w:rsidRPr="00247E79">
              <w:rPr>
                <w:rFonts w:ascii="Times New Roman" w:eastAsia="標楷體" w:hAnsi="Times New Roman" w:cs="Times New Roman"/>
                <w:szCs w:val="24"/>
              </w:rPr>
              <w:t>Course Attachments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</w:tcPr>
          <w:p w:rsidR="00721561" w:rsidRPr="00247E79" w:rsidRDefault="005B6B56" w:rsidP="00B427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相關網址：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www3.nccu.edu.tw/~mnyu/ (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點選「教學課程」中的「教學評量專題研究」</w:t>
            </w: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)</w:t>
            </w:r>
          </w:p>
        </w:tc>
      </w:tr>
      <w:tr w:rsidR="007B7C33" w:rsidRPr="00247E79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A2636E" w:rsidRPr="00247E79" w:rsidRDefault="00A2636E" w:rsidP="00B742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課程進行中，是否禁止使用智慧型手機、平板等隨身設備。</w:t>
            </w:r>
          </w:p>
        </w:tc>
      </w:tr>
      <w:tr w:rsidR="00A2636E" w:rsidRPr="00247E79" w:rsidTr="009B4906">
        <w:trPr>
          <w:jc w:val="center"/>
        </w:trPr>
        <w:tc>
          <w:tcPr>
            <w:tcW w:w="10275" w:type="dxa"/>
            <w:gridSpan w:val="3"/>
          </w:tcPr>
          <w:p w:rsidR="00A2636E" w:rsidRPr="00247E79" w:rsidRDefault="00665EBE" w:rsidP="001574A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47E79">
              <w:rPr>
                <w:rFonts w:ascii="Times New Roman" w:eastAsia="標楷體" w:hAnsi="Times New Roman" w:cs="Times New Roman"/>
                <w:color w:val="00B050"/>
                <w:szCs w:val="24"/>
              </w:rPr>
              <w:t>需經教師同意始得使用</w:t>
            </w:r>
            <w:r w:rsidR="00080AE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。</w:t>
            </w:r>
          </w:p>
        </w:tc>
      </w:tr>
    </w:tbl>
    <w:p w:rsidR="001602AB" w:rsidRPr="00247E79" w:rsidRDefault="001602AB" w:rsidP="001602AB">
      <w:pPr>
        <w:jc w:val="center"/>
        <w:rPr>
          <w:rFonts w:ascii="Times New Roman" w:eastAsia="標楷體" w:hAnsi="Times New Roman" w:cs="Times New Roman"/>
        </w:rPr>
      </w:pPr>
    </w:p>
    <w:sectPr w:rsidR="001602AB" w:rsidRPr="00247E79" w:rsidSect="00F2524C">
      <w:headerReference w:type="default" r:id="rId9"/>
      <w:footerReference w:type="default" r:id="rId10"/>
      <w:pgSz w:w="11906" w:h="16838"/>
      <w:pgMar w:top="1134" w:right="991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79" w:rsidRDefault="00247E79" w:rsidP="009B115F">
      <w:r>
        <w:separator/>
      </w:r>
    </w:p>
  </w:endnote>
  <w:endnote w:type="continuationSeparator" w:id="0">
    <w:p w:rsidR="00247E79" w:rsidRDefault="00247E79" w:rsidP="009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11111"/>
      <w:docPartObj>
        <w:docPartGallery w:val="Page Numbers (Bottom of Page)"/>
        <w:docPartUnique/>
      </w:docPartObj>
    </w:sdtPr>
    <w:sdtEndPr/>
    <w:sdtContent>
      <w:p w:rsidR="00247E79" w:rsidRDefault="00247E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6" w:rsidRPr="00A12736">
          <w:rPr>
            <w:noProof/>
            <w:lang w:val="zh-TW"/>
          </w:rPr>
          <w:t>3</w:t>
        </w:r>
        <w:r>
          <w:fldChar w:fldCharType="end"/>
        </w:r>
      </w:p>
    </w:sdtContent>
  </w:sdt>
  <w:p w:rsidR="00247E79" w:rsidRDefault="00247E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79" w:rsidRDefault="00247E79" w:rsidP="009B115F">
      <w:r>
        <w:separator/>
      </w:r>
    </w:p>
  </w:footnote>
  <w:footnote w:type="continuationSeparator" w:id="0">
    <w:p w:rsidR="00247E79" w:rsidRDefault="00247E79" w:rsidP="009B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79" w:rsidRPr="00F2524C" w:rsidRDefault="00247E79" w:rsidP="00F2524C">
    <w:pPr>
      <w:tabs>
        <w:tab w:val="center" w:pos="4153"/>
      </w:tabs>
      <w:snapToGrid w:val="0"/>
      <w:ind w:leftChars="3295" w:left="7908" w:rightChars="-73" w:right="-175"/>
      <w:jc w:val="both"/>
      <w:rPr>
        <w:rFonts w:ascii="新細明體" w:eastAsia="新細明體" w:hAnsi="新細明體" w:cs="新細明體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表單編號：</w:t>
    </w:r>
    <w:r>
      <w:rPr>
        <w:rFonts w:ascii="新細明體" w:eastAsia="新細明體" w:hAnsi="新細明體" w:cs="新細明體"/>
        <w:sz w:val="20"/>
        <w:szCs w:val="20"/>
      </w:rPr>
      <w:t>QP-T02-</w:t>
    </w:r>
    <w:r>
      <w:rPr>
        <w:rFonts w:ascii="新細明體" w:eastAsia="新細明體" w:hAnsi="新細明體" w:cs="新細明體" w:hint="eastAsia"/>
        <w:sz w:val="20"/>
        <w:szCs w:val="20"/>
      </w:rPr>
      <w:t>14</w:t>
    </w:r>
    <w:r w:rsidRPr="00F2524C">
      <w:rPr>
        <w:rFonts w:ascii="新細明體" w:eastAsia="新細明體" w:hAnsi="新細明體" w:cs="新細明體"/>
        <w:sz w:val="20"/>
        <w:szCs w:val="20"/>
      </w:rPr>
      <w:t>-</w:t>
    </w:r>
    <w:r w:rsidRPr="00F2524C">
      <w:rPr>
        <w:rFonts w:ascii="新細明體" w:eastAsia="新細明體" w:hAnsi="新細明體" w:cs="新細明體" w:hint="eastAsia"/>
        <w:sz w:val="20"/>
        <w:szCs w:val="20"/>
      </w:rPr>
      <w:t>0</w:t>
    </w:r>
    <w:r>
      <w:rPr>
        <w:rFonts w:ascii="新細明體" w:eastAsia="新細明體" w:hAnsi="新細明體" w:cs="新細明體" w:hint="eastAsia"/>
        <w:sz w:val="20"/>
        <w:szCs w:val="20"/>
      </w:rPr>
      <w:t>2</w:t>
    </w:r>
  </w:p>
  <w:p w:rsidR="00247E79" w:rsidRPr="00F2524C" w:rsidRDefault="00247E79" w:rsidP="00F2524C">
    <w:pPr>
      <w:tabs>
        <w:tab w:val="center" w:pos="4153"/>
        <w:tab w:val="right" w:pos="8306"/>
      </w:tabs>
      <w:snapToGrid w:val="0"/>
      <w:ind w:firstLineChars="3960" w:firstLine="7920"/>
      <w:jc w:val="both"/>
      <w:rPr>
        <w:rFonts w:ascii="Times New Roman" w:eastAsia="新細明體" w:hAnsi="Times New Roman" w:cs="Times New Roman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保存年限：</w:t>
    </w:r>
    <w:r>
      <w:rPr>
        <w:rFonts w:ascii="新細明體" w:eastAsia="新細明體" w:hAnsi="新細明體" w:cs="新細明體" w:hint="eastAsia"/>
        <w:sz w:val="20"/>
        <w:szCs w:val="20"/>
      </w:rPr>
      <w:t>5</w:t>
    </w:r>
    <w:r w:rsidRPr="00F2524C">
      <w:rPr>
        <w:rFonts w:ascii="新細明體" w:eastAsia="新細明體" w:hAnsi="新細明體" w:cs="新細明體" w:hint="eastAsia"/>
        <w:sz w:val="20"/>
        <w:szCs w:val="20"/>
      </w:rPr>
      <w:t>年</w:t>
    </w:r>
  </w:p>
  <w:p w:rsidR="00247E79" w:rsidRPr="00F2524C" w:rsidRDefault="00247E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F8"/>
    <w:multiLevelType w:val="hybridMultilevel"/>
    <w:tmpl w:val="BEAE8D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D5C58"/>
    <w:multiLevelType w:val="hybridMultilevel"/>
    <w:tmpl w:val="6E7C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1F45EAE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109BE"/>
    <w:multiLevelType w:val="multilevel"/>
    <w:tmpl w:val="D10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1A09"/>
    <w:multiLevelType w:val="multilevel"/>
    <w:tmpl w:val="EBD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1433"/>
    <w:multiLevelType w:val="multilevel"/>
    <w:tmpl w:val="15E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B4720"/>
    <w:multiLevelType w:val="hybridMultilevel"/>
    <w:tmpl w:val="BF1041D0"/>
    <w:lvl w:ilvl="0" w:tplc="3072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2E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E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E0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08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CE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45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7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E8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C2E14"/>
    <w:multiLevelType w:val="multilevel"/>
    <w:tmpl w:val="05E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10242"/>
    <w:multiLevelType w:val="hybridMultilevel"/>
    <w:tmpl w:val="46405E0E"/>
    <w:lvl w:ilvl="0" w:tplc="3912D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A317DA"/>
    <w:multiLevelType w:val="multilevel"/>
    <w:tmpl w:val="9CD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C5C2C"/>
    <w:multiLevelType w:val="hybridMultilevel"/>
    <w:tmpl w:val="75E2D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C20BDB"/>
    <w:multiLevelType w:val="multilevel"/>
    <w:tmpl w:val="E22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F6918"/>
    <w:multiLevelType w:val="multilevel"/>
    <w:tmpl w:val="05A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32054"/>
    <w:multiLevelType w:val="multilevel"/>
    <w:tmpl w:val="FB1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A7488"/>
    <w:multiLevelType w:val="multilevel"/>
    <w:tmpl w:val="9E3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A72E8"/>
    <w:multiLevelType w:val="multilevel"/>
    <w:tmpl w:val="E5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83E7E"/>
    <w:multiLevelType w:val="hybridMultilevel"/>
    <w:tmpl w:val="59068C94"/>
    <w:lvl w:ilvl="0" w:tplc="73C8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0E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C4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6B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AF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B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2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B"/>
    <w:rsid w:val="0000376B"/>
    <w:rsid w:val="00037689"/>
    <w:rsid w:val="00080AE9"/>
    <w:rsid w:val="00097994"/>
    <w:rsid w:val="000B7B61"/>
    <w:rsid w:val="000D5739"/>
    <w:rsid w:val="000E5EBA"/>
    <w:rsid w:val="000F1BC4"/>
    <w:rsid w:val="00100FEC"/>
    <w:rsid w:val="0010358E"/>
    <w:rsid w:val="00105761"/>
    <w:rsid w:val="001103CB"/>
    <w:rsid w:val="00123737"/>
    <w:rsid w:val="00151665"/>
    <w:rsid w:val="0015472E"/>
    <w:rsid w:val="001574A9"/>
    <w:rsid w:val="001602AB"/>
    <w:rsid w:val="00181032"/>
    <w:rsid w:val="00191614"/>
    <w:rsid w:val="002002D2"/>
    <w:rsid w:val="002446BD"/>
    <w:rsid w:val="00247E79"/>
    <w:rsid w:val="0026425F"/>
    <w:rsid w:val="00274A66"/>
    <w:rsid w:val="00291173"/>
    <w:rsid w:val="002A2298"/>
    <w:rsid w:val="002A570E"/>
    <w:rsid w:val="003351DD"/>
    <w:rsid w:val="00337C32"/>
    <w:rsid w:val="00343F56"/>
    <w:rsid w:val="003708FA"/>
    <w:rsid w:val="00372E9C"/>
    <w:rsid w:val="003B576F"/>
    <w:rsid w:val="003C09A7"/>
    <w:rsid w:val="003C4CFF"/>
    <w:rsid w:val="004119FE"/>
    <w:rsid w:val="00424CEF"/>
    <w:rsid w:val="00451669"/>
    <w:rsid w:val="00466D21"/>
    <w:rsid w:val="004823A6"/>
    <w:rsid w:val="004827A3"/>
    <w:rsid w:val="0048626E"/>
    <w:rsid w:val="004E0D44"/>
    <w:rsid w:val="005112B7"/>
    <w:rsid w:val="00511CD3"/>
    <w:rsid w:val="00512531"/>
    <w:rsid w:val="005137BA"/>
    <w:rsid w:val="00544C2A"/>
    <w:rsid w:val="00563F20"/>
    <w:rsid w:val="00580A9E"/>
    <w:rsid w:val="005910B5"/>
    <w:rsid w:val="005B6B56"/>
    <w:rsid w:val="005C0C8F"/>
    <w:rsid w:val="005C2F96"/>
    <w:rsid w:val="005E7FF8"/>
    <w:rsid w:val="005F205C"/>
    <w:rsid w:val="00601C2B"/>
    <w:rsid w:val="0064284E"/>
    <w:rsid w:val="00652CA8"/>
    <w:rsid w:val="00661767"/>
    <w:rsid w:val="0066355A"/>
    <w:rsid w:val="00665EBE"/>
    <w:rsid w:val="0066611F"/>
    <w:rsid w:val="00680691"/>
    <w:rsid w:val="006A4993"/>
    <w:rsid w:val="006A7C66"/>
    <w:rsid w:val="00721561"/>
    <w:rsid w:val="007A222F"/>
    <w:rsid w:val="007B7C33"/>
    <w:rsid w:val="007F1B23"/>
    <w:rsid w:val="00803BCC"/>
    <w:rsid w:val="008231B9"/>
    <w:rsid w:val="00834BC7"/>
    <w:rsid w:val="008544F2"/>
    <w:rsid w:val="00884C37"/>
    <w:rsid w:val="00892076"/>
    <w:rsid w:val="008A5223"/>
    <w:rsid w:val="008B4844"/>
    <w:rsid w:val="008D0A56"/>
    <w:rsid w:val="00901D9B"/>
    <w:rsid w:val="009B115F"/>
    <w:rsid w:val="009B4906"/>
    <w:rsid w:val="00A12736"/>
    <w:rsid w:val="00A2636E"/>
    <w:rsid w:val="00A32DA7"/>
    <w:rsid w:val="00A44C83"/>
    <w:rsid w:val="00A74FCF"/>
    <w:rsid w:val="00A7622A"/>
    <w:rsid w:val="00A90A1B"/>
    <w:rsid w:val="00A9749F"/>
    <w:rsid w:val="00AA7F78"/>
    <w:rsid w:val="00AE7D57"/>
    <w:rsid w:val="00AF75A4"/>
    <w:rsid w:val="00B05D75"/>
    <w:rsid w:val="00B063B8"/>
    <w:rsid w:val="00B10A0F"/>
    <w:rsid w:val="00B23412"/>
    <w:rsid w:val="00B25E2F"/>
    <w:rsid w:val="00B427B8"/>
    <w:rsid w:val="00B50BF8"/>
    <w:rsid w:val="00B71637"/>
    <w:rsid w:val="00B742B6"/>
    <w:rsid w:val="00B828A9"/>
    <w:rsid w:val="00B84726"/>
    <w:rsid w:val="00B876D8"/>
    <w:rsid w:val="00BB4963"/>
    <w:rsid w:val="00BC03E6"/>
    <w:rsid w:val="00BC4FAA"/>
    <w:rsid w:val="00BE0F59"/>
    <w:rsid w:val="00BF351B"/>
    <w:rsid w:val="00C06D8C"/>
    <w:rsid w:val="00C1215B"/>
    <w:rsid w:val="00C87E66"/>
    <w:rsid w:val="00C975B1"/>
    <w:rsid w:val="00CD16E2"/>
    <w:rsid w:val="00CD3F24"/>
    <w:rsid w:val="00CD525F"/>
    <w:rsid w:val="00D15F7D"/>
    <w:rsid w:val="00D5316F"/>
    <w:rsid w:val="00D72782"/>
    <w:rsid w:val="00D87954"/>
    <w:rsid w:val="00E07FEC"/>
    <w:rsid w:val="00E10B09"/>
    <w:rsid w:val="00E13F8C"/>
    <w:rsid w:val="00E2427A"/>
    <w:rsid w:val="00E6778D"/>
    <w:rsid w:val="00E762F0"/>
    <w:rsid w:val="00EA2C95"/>
    <w:rsid w:val="00EA5532"/>
    <w:rsid w:val="00F0441B"/>
    <w:rsid w:val="00F2524C"/>
    <w:rsid w:val="00F360AB"/>
    <w:rsid w:val="00F60D03"/>
    <w:rsid w:val="00F73745"/>
    <w:rsid w:val="00F8326E"/>
    <w:rsid w:val="00F83B6E"/>
    <w:rsid w:val="00F84775"/>
    <w:rsid w:val="00FC363B"/>
    <w:rsid w:val="00FC3B98"/>
    <w:rsid w:val="00FD5C35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66"/>
    <w:pPr>
      <w:widowControl w:val="0"/>
    </w:pPr>
  </w:style>
  <w:style w:type="paragraph" w:styleId="2">
    <w:name w:val="heading 2"/>
    <w:basedOn w:val="a"/>
    <w:link w:val="20"/>
    <w:uiPriority w:val="9"/>
    <w:qFormat/>
    <w:rsid w:val="00665E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65EBE"/>
    <w:pPr>
      <w:keepNext/>
      <w:adjustRightInd w:val="0"/>
      <w:spacing w:line="720" w:lineRule="atLeast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B115F"/>
    <w:rPr>
      <w:sz w:val="20"/>
      <w:szCs w:val="20"/>
    </w:rPr>
  </w:style>
  <w:style w:type="paragraph" w:styleId="a8">
    <w:name w:val="footer"/>
    <w:basedOn w:val="a"/>
    <w:link w:val="a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1">
    <w:name w:val="Body Text 2"/>
    <w:basedOn w:val="a"/>
    <w:link w:val="22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2">
    <w:name w:val="本文 2 字元"/>
    <w:basedOn w:val="a0"/>
    <w:link w:val="21"/>
    <w:uiPriority w:val="99"/>
    <w:rsid w:val="00B23412"/>
    <w:rPr>
      <w:rFonts w:ascii="Times New Roman" w:eastAsia="標楷體" w:hAnsi="Times New Roman" w:cs="Times New Roman"/>
      <w:szCs w:val="20"/>
    </w:rPr>
  </w:style>
  <w:style w:type="character" w:customStyle="1" w:styleId="20">
    <w:name w:val="標題 2 字元"/>
    <w:basedOn w:val="a0"/>
    <w:link w:val="2"/>
    <w:uiPriority w:val="9"/>
    <w:rsid w:val="00665EB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65EB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665EBE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Print-ReverseHeader">
    <w:name w:val="Print- Reverse Header"/>
    <w:basedOn w:val="a"/>
    <w:next w:val="Print-FromToSubjectDate"/>
    <w:rsid w:val="00665EBE"/>
    <w:pPr>
      <w:pBdr>
        <w:left w:val="single" w:sz="18" w:space="1" w:color="auto"/>
      </w:pBdr>
      <w:shd w:val="pct12" w:color="auto" w:fill="auto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b/>
      <w:kern w:val="0"/>
      <w:sz w:val="22"/>
      <w:szCs w:val="20"/>
    </w:rPr>
  </w:style>
  <w:style w:type="paragraph" w:customStyle="1" w:styleId="ReplyForwardHeaders">
    <w:name w:val="Reply/Forward Headers"/>
    <w:basedOn w:val="a"/>
    <w:next w:val="ReplyForwardToFromDate"/>
    <w:rsid w:val="00665EBE"/>
    <w:pPr>
      <w:pBdr>
        <w:left w:val="single" w:sz="18" w:space="1" w:color="auto"/>
      </w:pBdr>
      <w:shd w:val="pct10" w:color="auto" w:fill="auto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b/>
      <w:noProof/>
      <w:kern w:val="0"/>
      <w:szCs w:val="20"/>
    </w:rPr>
  </w:style>
  <w:style w:type="paragraph" w:customStyle="1" w:styleId="ReplyForwardToFromDate">
    <w:name w:val="Reply/Forward To: From: Date:"/>
    <w:basedOn w:val="a"/>
    <w:rsid w:val="00665EBE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b">
    <w:name w:val="Plain Text"/>
    <w:basedOn w:val="a"/>
    <w:link w:val="ac"/>
    <w:rsid w:val="00665EBE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665EBE"/>
    <w:rPr>
      <w:rFonts w:ascii="細明體" w:eastAsia="細明體" w:hAnsi="Courier New" w:cs="Times New Roman"/>
      <w:szCs w:val="20"/>
    </w:rPr>
  </w:style>
  <w:style w:type="character" w:styleId="ad">
    <w:name w:val="page number"/>
    <w:basedOn w:val="a0"/>
    <w:rsid w:val="00665EBE"/>
  </w:style>
  <w:style w:type="character" w:styleId="ae">
    <w:name w:val="Strong"/>
    <w:uiPriority w:val="22"/>
    <w:qFormat/>
    <w:rsid w:val="00665EBE"/>
    <w:rPr>
      <w:b/>
      <w:bCs/>
    </w:rPr>
  </w:style>
  <w:style w:type="paragraph" w:customStyle="1" w:styleId="Default">
    <w:name w:val="Default"/>
    <w:rsid w:val="00665EB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665EBE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665EBE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665EBE"/>
  </w:style>
  <w:style w:type="character" w:customStyle="1" w:styleId="hit">
    <w:name w:val="hit"/>
    <w:basedOn w:val="a0"/>
    <w:rsid w:val="00665EBE"/>
  </w:style>
  <w:style w:type="character" w:customStyle="1" w:styleId="titleauthoretc">
    <w:name w:val="titleauthoretc"/>
    <w:basedOn w:val="a0"/>
    <w:rsid w:val="0066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66"/>
    <w:pPr>
      <w:widowControl w:val="0"/>
    </w:pPr>
  </w:style>
  <w:style w:type="paragraph" w:styleId="2">
    <w:name w:val="heading 2"/>
    <w:basedOn w:val="a"/>
    <w:link w:val="20"/>
    <w:uiPriority w:val="9"/>
    <w:qFormat/>
    <w:rsid w:val="00665E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65EBE"/>
    <w:pPr>
      <w:keepNext/>
      <w:adjustRightInd w:val="0"/>
      <w:spacing w:line="720" w:lineRule="atLeast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B115F"/>
    <w:rPr>
      <w:sz w:val="20"/>
      <w:szCs w:val="20"/>
    </w:rPr>
  </w:style>
  <w:style w:type="paragraph" w:styleId="a8">
    <w:name w:val="footer"/>
    <w:basedOn w:val="a"/>
    <w:link w:val="a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1">
    <w:name w:val="Body Text 2"/>
    <w:basedOn w:val="a"/>
    <w:link w:val="22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2">
    <w:name w:val="本文 2 字元"/>
    <w:basedOn w:val="a0"/>
    <w:link w:val="21"/>
    <w:uiPriority w:val="99"/>
    <w:rsid w:val="00B23412"/>
    <w:rPr>
      <w:rFonts w:ascii="Times New Roman" w:eastAsia="標楷體" w:hAnsi="Times New Roman" w:cs="Times New Roman"/>
      <w:szCs w:val="20"/>
    </w:rPr>
  </w:style>
  <w:style w:type="character" w:customStyle="1" w:styleId="20">
    <w:name w:val="標題 2 字元"/>
    <w:basedOn w:val="a0"/>
    <w:link w:val="2"/>
    <w:uiPriority w:val="9"/>
    <w:rsid w:val="00665EB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65EB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665EBE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Print-ReverseHeader">
    <w:name w:val="Print- Reverse Header"/>
    <w:basedOn w:val="a"/>
    <w:next w:val="Print-FromToSubjectDate"/>
    <w:rsid w:val="00665EBE"/>
    <w:pPr>
      <w:pBdr>
        <w:left w:val="single" w:sz="18" w:space="1" w:color="auto"/>
      </w:pBdr>
      <w:shd w:val="pct12" w:color="auto" w:fill="auto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b/>
      <w:kern w:val="0"/>
      <w:sz w:val="22"/>
      <w:szCs w:val="20"/>
    </w:rPr>
  </w:style>
  <w:style w:type="paragraph" w:customStyle="1" w:styleId="ReplyForwardHeaders">
    <w:name w:val="Reply/Forward Headers"/>
    <w:basedOn w:val="a"/>
    <w:next w:val="ReplyForwardToFromDate"/>
    <w:rsid w:val="00665EBE"/>
    <w:pPr>
      <w:pBdr>
        <w:left w:val="single" w:sz="18" w:space="1" w:color="auto"/>
      </w:pBdr>
      <w:shd w:val="pct10" w:color="auto" w:fill="auto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b/>
      <w:noProof/>
      <w:kern w:val="0"/>
      <w:szCs w:val="20"/>
    </w:rPr>
  </w:style>
  <w:style w:type="paragraph" w:customStyle="1" w:styleId="ReplyForwardToFromDate">
    <w:name w:val="Reply/Forward To: From: Date:"/>
    <w:basedOn w:val="a"/>
    <w:rsid w:val="00665EBE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b">
    <w:name w:val="Plain Text"/>
    <w:basedOn w:val="a"/>
    <w:link w:val="ac"/>
    <w:rsid w:val="00665EBE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665EBE"/>
    <w:rPr>
      <w:rFonts w:ascii="細明體" w:eastAsia="細明體" w:hAnsi="Courier New" w:cs="Times New Roman"/>
      <w:szCs w:val="20"/>
    </w:rPr>
  </w:style>
  <w:style w:type="character" w:styleId="ad">
    <w:name w:val="page number"/>
    <w:basedOn w:val="a0"/>
    <w:rsid w:val="00665EBE"/>
  </w:style>
  <w:style w:type="character" w:styleId="ae">
    <w:name w:val="Strong"/>
    <w:uiPriority w:val="22"/>
    <w:qFormat/>
    <w:rsid w:val="00665EBE"/>
    <w:rPr>
      <w:b/>
      <w:bCs/>
    </w:rPr>
  </w:style>
  <w:style w:type="paragraph" w:customStyle="1" w:styleId="Default">
    <w:name w:val="Default"/>
    <w:rsid w:val="00665EB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665EBE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665EBE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665EBE"/>
  </w:style>
  <w:style w:type="character" w:customStyle="1" w:styleId="hit">
    <w:name w:val="hit"/>
    <w:basedOn w:val="a0"/>
    <w:rsid w:val="00665EBE"/>
  </w:style>
  <w:style w:type="character" w:customStyle="1" w:styleId="titleauthoretc">
    <w:name w:val="titleauthoretc"/>
    <w:basedOn w:val="a0"/>
    <w:rsid w:val="0066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F05F-C363-4685-990F-24626951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381</Words>
  <Characters>2173</Characters>
  <Application>Microsoft Office Word</Application>
  <DocSecurity>0</DocSecurity>
  <Lines>18</Lines>
  <Paragraphs>5</Paragraphs>
  <ScaleCrop>false</ScaleCrop>
  <Company>SYNNEX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陳世昌</dc:creator>
  <cp:lastModifiedBy>user</cp:lastModifiedBy>
  <cp:revision>22</cp:revision>
  <cp:lastPrinted>2017-05-04T22:19:00Z</cp:lastPrinted>
  <dcterms:created xsi:type="dcterms:W3CDTF">2017-05-04T22:45:00Z</dcterms:created>
  <dcterms:modified xsi:type="dcterms:W3CDTF">2017-07-09T03:41:00Z</dcterms:modified>
</cp:coreProperties>
</file>